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8D77A4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1C9E88B1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7650CE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 สภ.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3CCCF32F" w:rsidR="002040DB" w:rsidRDefault="002040DB" w:rsidP="00115563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 xml:space="preserve">                    เมืองกาญจนบุรี 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3B377530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3291EDEF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524A70C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95397EF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5F319546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D553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สุนันท์  เรืองเที่ยง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9B0FF71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สุนันท์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เรืองเที่ยง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0BCA8D8B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เมืองกาญจนบุรี</w:t>
      </w:r>
    </w:p>
    <w:p w14:paraId="2AA0FD82" w14:textId="59978CBA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51E9ED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FF91E1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D553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พิเชษฐชัย  จันทร์พรหม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ACE3C4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พิเชษฐชัย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จันทร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์พรหม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5FE90B1" w:rsidR="00B4509E" w:rsidRDefault="00B4509E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เมืองกาญจนบุรี</w:t>
      </w:r>
    </w:p>
    <w:p w14:paraId="6EE47C03" w14:textId="18C4CC6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0263F49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3AA371E1" w:rsidR="00B4509E" w:rsidRPr="00FA4FD0" w:rsidRDefault="00F37A8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D553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</w:t>
      </w:r>
      <w:proofErr w:type="spellEnd"/>
      <w:r w:rsidR="00D553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 เมฆมังกร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86A170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proofErr w:type="spellStart"/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</w:t>
      </w:r>
      <w:proofErr w:type="spellEnd"/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 เมฆมังกร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91EDDA2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กาญจนบุรี</w:t>
      </w:r>
    </w:p>
    <w:p w14:paraId="30E65AAE" w14:textId="3DB3B920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15563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53CF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nuttar763@outlook.co.th</cp:lastModifiedBy>
  <cp:revision>3</cp:revision>
  <cp:lastPrinted>2024-03-15T03:11:00Z</cp:lastPrinted>
  <dcterms:created xsi:type="dcterms:W3CDTF">2024-03-15T03:06:00Z</dcterms:created>
  <dcterms:modified xsi:type="dcterms:W3CDTF">2024-03-15T03:12:00Z</dcterms:modified>
</cp:coreProperties>
</file>